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6" w:rsidRDefault="00EC48C3">
      <w:r>
        <w:t>With your Family Engagement Team</w:t>
      </w:r>
      <w:r w:rsidR="00384CB6">
        <w:t>,</w:t>
      </w:r>
      <w:r>
        <w:t xml:space="preserve"> begin the planning cycle for the Family Engagement Action Plan</w:t>
      </w:r>
      <w:r w:rsidR="00332C25">
        <w:t xml:space="preserve"> for months August through October</w:t>
      </w:r>
      <w:r>
        <w:t xml:space="preserve">. </w:t>
      </w:r>
      <w:r w:rsidR="00384CB6">
        <w:t>Use the</w:t>
      </w:r>
      <w:r>
        <w:t xml:space="preserve"> four step process </w:t>
      </w:r>
      <w:r w:rsidR="00384CB6">
        <w:t xml:space="preserve">shown below </w:t>
      </w:r>
      <w:r>
        <w:t xml:space="preserve">to get your started. </w:t>
      </w:r>
    </w:p>
    <w:p w:rsidR="00EC48C3" w:rsidRDefault="00EC48C3" w:rsidP="00384CB6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C48C3" w:rsidTr="00EC48C3">
        <w:tc>
          <w:tcPr>
            <w:tcW w:w="4788" w:type="dxa"/>
          </w:tcPr>
          <w:p w:rsidR="00EC48C3" w:rsidRDefault="001007CF" w:rsidP="00EC48C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14.5pt;margin-top:104.5pt;width:58.5pt;height:42pt;flip:y;z-index:251656704" o:connectortype="straight">
                  <v:stroke endarrow="block"/>
                </v:shape>
              </w:pict>
            </w:r>
            <w:r w:rsidR="00EC48C3" w:rsidRPr="005D5EC4">
              <w:rPr>
                <w:noProof/>
              </w:rPr>
              <w:drawing>
                <wp:inline distT="0" distB="0" distL="0" distR="0">
                  <wp:extent cx="2838450" cy="2324100"/>
                  <wp:effectExtent l="0" t="0" r="0" b="0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C48C3" w:rsidRDefault="001007CF" w:rsidP="00EC48C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53.1pt;margin-top:67pt;width:119.25pt;height:87.75pt;z-index:251657728;mso-position-horizontal-relative:text;mso-position-vertical-relative:text" filled="f" stroked="f">
                  <v:textbox>
                    <w:txbxContent>
                      <w:p w:rsidR="00EC48C3" w:rsidRPr="005D5EC4" w:rsidRDefault="00EC48C3" w:rsidP="00EC48C3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  <w:r w:rsidRPr="005D5EC4">
                          <w:rPr>
                            <w:b/>
                            <w:color w:val="FFFFFF" w:themeColor="background1"/>
                            <w:sz w:val="36"/>
                          </w:rPr>
                          <w:t>Action Plan =</w:t>
                        </w:r>
                      </w:p>
                      <w:p w:rsidR="00EC48C3" w:rsidRPr="005D5EC4" w:rsidRDefault="00EC48C3" w:rsidP="00EC48C3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  <w:r w:rsidRPr="005D5EC4">
                          <w:rPr>
                            <w:b/>
                            <w:color w:val="FFFFFF" w:themeColor="background1"/>
                            <w:sz w:val="36"/>
                          </w:rPr>
                          <w:t>Actions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29" style="position:absolute;margin-left:38.1pt;margin-top:20.5pt;width:149.25pt;height:149.25pt;z-index:251655679;mso-position-horizontal-relative:text;mso-position-vertical-relative:text" fillcolor="#3c3" stroked="f"/>
              </w:pict>
            </w:r>
          </w:p>
        </w:tc>
      </w:tr>
    </w:tbl>
    <w:p w:rsidR="00EC48C3" w:rsidRDefault="00EC48C3"/>
    <w:p w:rsidR="005D5EC4" w:rsidRDefault="005D5EC4"/>
    <w:tbl>
      <w:tblPr>
        <w:tblStyle w:val="TableGrid"/>
        <w:tblW w:w="9576" w:type="dxa"/>
        <w:tblLook w:val="04A0"/>
      </w:tblPr>
      <w:tblGrid>
        <w:gridCol w:w="738"/>
        <w:gridCol w:w="2200"/>
        <w:gridCol w:w="3359"/>
        <w:gridCol w:w="3279"/>
      </w:tblGrid>
      <w:tr w:rsidR="00EC48C3" w:rsidTr="00EC48C3">
        <w:tc>
          <w:tcPr>
            <w:tcW w:w="738" w:type="dxa"/>
            <w:shd w:val="clear" w:color="auto" w:fill="000000" w:themeFill="text1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Step</w:t>
            </w:r>
          </w:p>
        </w:tc>
        <w:tc>
          <w:tcPr>
            <w:tcW w:w="2200" w:type="dxa"/>
            <w:shd w:val="clear" w:color="auto" w:fill="000000" w:themeFill="text1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Action</w:t>
            </w:r>
          </w:p>
        </w:tc>
        <w:tc>
          <w:tcPr>
            <w:tcW w:w="3359" w:type="dxa"/>
            <w:shd w:val="clear" w:color="auto" w:fill="000000" w:themeFill="text1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Description</w:t>
            </w:r>
          </w:p>
        </w:tc>
        <w:tc>
          <w:tcPr>
            <w:tcW w:w="3279" w:type="dxa"/>
            <w:shd w:val="clear" w:color="auto" w:fill="000000" w:themeFill="text1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Resource</w:t>
            </w:r>
          </w:p>
        </w:tc>
      </w:tr>
      <w:tr w:rsidR="00EC48C3" w:rsidTr="00EC48C3">
        <w:tc>
          <w:tcPr>
            <w:tcW w:w="738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1</w:t>
            </w:r>
          </w:p>
        </w:tc>
        <w:tc>
          <w:tcPr>
            <w:tcW w:w="2200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Review</w:t>
            </w:r>
          </w:p>
        </w:tc>
        <w:tc>
          <w:tcPr>
            <w:tcW w:w="3359" w:type="dxa"/>
          </w:tcPr>
          <w:p w:rsidR="00EC48C3" w:rsidRDefault="00EC48C3" w:rsidP="004A037E">
            <w:pPr>
              <w:spacing w:before="120" w:after="120"/>
            </w:pPr>
            <w:r>
              <w:t>R</w:t>
            </w:r>
            <w:r w:rsidRPr="00B42AFF">
              <w:t xml:space="preserve">eview your </w:t>
            </w:r>
            <w:r>
              <w:t xml:space="preserve">2010-2011 </w:t>
            </w:r>
            <w:r w:rsidR="009A4581">
              <w:t xml:space="preserve">Family Engagement Plan </w:t>
            </w:r>
            <w:r>
              <w:t>g</w:t>
            </w:r>
            <w:r w:rsidR="00860D1F">
              <w:t xml:space="preserve">oals and strategies </w:t>
            </w:r>
            <w:r>
              <w:t xml:space="preserve">for impact and decide what will be kept for next year.  </w:t>
            </w:r>
          </w:p>
        </w:tc>
        <w:tc>
          <w:tcPr>
            <w:tcW w:w="3279" w:type="dxa"/>
          </w:tcPr>
          <w:p w:rsidR="00EC48C3" w:rsidRPr="00EC48C3" w:rsidRDefault="00860D1F" w:rsidP="00EC48C3">
            <w:pPr>
              <w:spacing w:before="120" w:after="1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Assessing Current Family Engagement</w:t>
            </w:r>
            <w:r w:rsidR="00EC48C3">
              <w:rPr>
                <w:color w:val="000000" w:themeColor="text1"/>
                <w:sz w:val="24"/>
              </w:rPr>
              <w:t xml:space="preserve"> </w:t>
            </w:r>
            <w:r w:rsidR="00EC48C3" w:rsidRPr="00EC48C3">
              <w:rPr>
                <w:color w:val="000000" w:themeColor="text1"/>
                <w:sz w:val="24"/>
              </w:rPr>
              <w:t>Strategies for Impact</w:t>
            </w:r>
          </w:p>
          <w:p w:rsidR="00EC48C3" w:rsidRDefault="00EC48C3" w:rsidP="00EC48C3"/>
        </w:tc>
      </w:tr>
      <w:tr w:rsidR="00EC48C3" w:rsidTr="00EC48C3">
        <w:tc>
          <w:tcPr>
            <w:tcW w:w="738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2</w:t>
            </w:r>
          </w:p>
        </w:tc>
        <w:tc>
          <w:tcPr>
            <w:tcW w:w="2200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Consider</w:t>
            </w:r>
          </w:p>
        </w:tc>
        <w:tc>
          <w:tcPr>
            <w:tcW w:w="3359" w:type="dxa"/>
          </w:tcPr>
          <w:p w:rsidR="00EC48C3" w:rsidRDefault="00EC48C3" w:rsidP="00384CB6">
            <w:pPr>
              <w:spacing w:before="120"/>
            </w:pPr>
            <w:r>
              <w:t>Brainstorm new goals and strategies for consideration.</w:t>
            </w:r>
          </w:p>
        </w:tc>
        <w:tc>
          <w:tcPr>
            <w:tcW w:w="3279" w:type="dxa"/>
          </w:tcPr>
          <w:p w:rsidR="00EC48C3" w:rsidRPr="00EC48C3" w:rsidRDefault="00EC48C3" w:rsidP="00EC48C3">
            <w:pPr>
              <w:spacing w:before="120" w:after="120"/>
              <w:rPr>
                <w:color w:val="000000" w:themeColor="text1"/>
                <w:sz w:val="24"/>
              </w:rPr>
            </w:pPr>
            <w:r w:rsidRPr="00EC48C3">
              <w:rPr>
                <w:color w:val="000000" w:themeColor="text1"/>
                <w:sz w:val="24"/>
              </w:rPr>
              <w:t>Beginning the Planning Cycle Ideas and Resources</w:t>
            </w:r>
          </w:p>
        </w:tc>
      </w:tr>
      <w:tr w:rsidR="00EC48C3" w:rsidTr="00EC48C3">
        <w:tc>
          <w:tcPr>
            <w:tcW w:w="738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3</w:t>
            </w:r>
          </w:p>
        </w:tc>
        <w:tc>
          <w:tcPr>
            <w:tcW w:w="2200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Plan and Evaluate</w:t>
            </w:r>
          </w:p>
        </w:tc>
        <w:tc>
          <w:tcPr>
            <w:tcW w:w="3359" w:type="dxa"/>
          </w:tcPr>
          <w:p w:rsidR="00EC48C3" w:rsidRDefault="00EC48C3" w:rsidP="004A037E">
            <w:pPr>
              <w:spacing w:before="120" w:after="120"/>
            </w:pPr>
            <w:r>
              <w:t>Use the Roadmap to Action process for each goal to determine what strategies to use (August to October).</w:t>
            </w:r>
          </w:p>
        </w:tc>
        <w:tc>
          <w:tcPr>
            <w:tcW w:w="3279" w:type="dxa"/>
          </w:tcPr>
          <w:p w:rsidR="00EC48C3" w:rsidRPr="00EC48C3" w:rsidRDefault="00EC48C3" w:rsidP="00EC48C3">
            <w:pPr>
              <w:spacing w:before="120" w:after="120"/>
              <w:rPr>
                <w:color w:val="000000" w:themeColor="text1"/>
                <w:sz w:val="24"/>
              </w:rPr>
            </w:pPr>
            <w:r w:rsidRPr="00EC48C3">
              <w:rPr>
                <w:color w:val="000000" w:themeColor="text1"/>
                <w:sz w:val="24"/>
              </w:rPr>
              <w:t>Roadmap to Action</w:t>
            </w:r>
            <w:r w:rsidR="00860D1F">
              <w:rPr>
                <w:color w:val="000000" w:themeColor="text1"/>
                <w:sz w:val="24"/>
              </w:rPr>
              <w:t xml:space="preserve"> and Guiding Questions for Goals and Initiatives</w:t>
            </w:r>
          </w:p>
        </w:tc>
      </w:tr>
      <w:tr w:rsidR="00EC48C3" w:rsidTr="00EC48C3">
        <w:tc>
          <w:tcPr>
            <w:tcW w:w="738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4</w:t>
            </w:r>
          </w:p>
        </w:tc>
        <w:tc>
          <w:tcPr>
            <w:tcW w:w="2200" w:type="dxa"/>
            <w:vAlign w:val="center"/>
          </w:tcPr>
          <w:p w:rsidR="00EC48C3" w:rsidRPr="00EC48C3" w:rsidRDefault="00EC48C3" w:rsidP="00EC48C3">
            <w:pPr>
              <w:jc w:val="center"/>
              <w:rPr>
                <w:b/>
                <w:sz w:val="28"/>
              </w:rPr>
            </w:pPr>
            <w:r w:rsidRPr="00EC48C3">
              <w:rPr>
                <w:b/>
                <w:sz w:val="28"/>
              </w:rPr>
              <w:t>Final Format</w:t>
            </w:r>
          </w:p>
        </w:tc>
        <w:tc>
          <w:tcPr>
            <w:tcW w:w="3359" w:type="dxa"/>
          </w:tcPr>
          <w:p w:rsidR="00EC48C3" w:rsidRDefault="00EC48C3" w:rsidP="004A037E">
            <w:pPr>
              <w:spacing w:before="120" w:after="120"/>
            </w:pPr>
            <w:r>
              <w:t>Transfer i</w:t>
            </w:r>
            <w:r w:rsidR="00860D1F">
              <w:t>nformation from your Roadmap to</w:t>
            </w:r>
            <w:r>
              <w:t xml:space="preserve"> Action to your new 2</w:t>
            </w:r>
            <w:r w:rsidR="00860D1F">
              <w:t>011-2012 Family E</w:t>
            </w:r>
            <w:r>
              <w:t>ngagement Action Plan</w:t>
            </w:r>
            <w:r w:rsidR="00860D1F">
              <w:t xml:space="preserve"> (Aug. – Oct. only)</w:t>
            </w:r>
            <w:r>
              <w:t>. Rough draft/handwritten acceptable.</w:t>
            </w:r>
          </w:p>
        </w:tc>
        <w:tc>
          <w:tcPr>
            <w:tcW w:w="3279" w:type="dxa"/>
          </w:tcPr>
          <w:p w:rsidR="00EC48C3" w:rsidRPr="00EC48C3" w:rsidRDefault="00EC48C3" w:rsidP="00EC48C3">
            <w:pPr>
              <w:spacing w:before="120" w:after="120"/>
              <w:rPr>
                <w:color w:val="000000" w:themeColor="text1"/>
                <w:sz w:val="24"/>
              </w:rPr>
            </w:pPr>
            <w:r w:rsidRPr="00EC48C3">
              <w:rPr>
                <w:color w:val="000000" w:themeColor="text1"/>
                <w:sz w:val="24"/>
              </w:rPr>
              <w:t>20</w:t>
            </w:r>
            <w:r w:rsidR="00860D1F">
              <w:rPr>
                <w:color w:val="000000" w:themeColor="text1"/>
                <w:sz w:val="24"/>
              </w:rPr>
              <w:t xml:space="preserve">11-2012 </w:t>
            </w:r>
            <w:r w:rsidRPr="00EC48C3">
              <w:rPr>
                <w:color w:val="000000" w:themeColor="text1"/>
                <w:sz w:val="24"/>
              </w:rPr>
              <w:t>Family Engagement Action Plan</w:t>
            </w:r>
          </w:p>
          <w:p w:rsidR="00EC48C3" w:rsidRDefault="00EC48C3" w:rsidP="00EC48C3"/>
        </w:tc>
      </w:tr>
    </w:tbl>
    <w:p w:rsidR="005D5EC4" w:rsidRDefault="005D5EC4"/>
    <w:sectPr w:rsidR="005D5EC4" w:rsidSect="006819A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C3" w:rsidRDefault="00EC48C3" w:rsidP="002C4081">
      <w:pPr>
        <w:spacing w:after="0" w:line="240" w:lineRule="auto"/>
      </w:pPr>
      <w:r>
        <w:separator/>
      </w:r>
    </w:p>
  </w:endnote>
  <w:endnote w:type="continuationSeparator" w:id="0">
    <w:p w:rsidR="00EC48C3" w:rsidRDefault="00EC48C3" w:rsidP="002C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C3" w:rsidRDefault="00EB781C">
    <w:pPr>
      <w:pStyle w:val="Footer"/>
    </w:pPr>
    <w:r>
      <w:t>Resources available on the USD 259 Family Engagement portal under FE Site Contacts and Teams/Meetings/March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C3" w:rsidRDefault="00EC48C3" w:rsidP="002C4081">
      <w:pPr>
        <w:spacing w:after="0" w:line="240" w:lineRule="auto"/>
      </w:pPr>
      <w:r>
        <w:separator/>
      </w:r>
    </w:p>
  </w:footnote>
  <w:footnote w:type="continuationSeparator" w:id="0">
    <w:p w:rsidR="00EC48C3" w:rsidRDefault="00EC48C3" w:rsidP="002C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C3" w:rsidRDefault="00EC4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C3" w:rsidRPr="002C4081" w:rsidRDefault="00EC48C3" w:rsidP="002C4081">
    <w:pPr>
      <w:pStyle w:val="Header"/>
      <w:jc w:val="center"/>
      <w:rPr>
        <w:b/>
        <w:sz w:val="36"/>
      </w:rPr>
    </w:pPr>
    <w:r>
      <w:rPr>
        <w:b/>
        <w:sz w:val="36"/>
      </w:rPr>
      <w:t>Planning Cycle for</w:t>
    </w:r>
    <w:r w:rsidRPr="002C4081">
      <w:rPr>
        <w:b/>
        <w:sz w:val="36"/>
      </w:rPr>
      <w:t xml:space="preserve"> the Action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C3" w:rsidRDefault="00EC4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B0C"/>
    <w:multiLevelType w:val="hybridMultilevel"/>
    <w:tmpl w:val="A7C26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3c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4081"/>
    <w:rsid w:val="00004FA3"/>
    <w:rsid w:val="00065390"/>
    <w:rsid w:val="0009348F"/>
    <w:rsid w:val="001007CF"/>
    <w:rsid w:val="002C4081"/>
    <w:rsid w:val="00332C25"/>
    <w:rsid w:val="00384CB6"/>
    <w:rsid w:val="004A037E"/>
    <w:rsid w:val="005D5EC4"/>
    <w:rsid w:val="006819A6"/>
    <w:rsid w:val="0070415F"/>
    <w:rsid w:val="00777C71"/>
    <w:rsid w:val="007E733E"/>
    <w:rsid w:val="00860D1F"/>
    <w:rsid w:val="009A4581"/>
    <w:rsid w:val="00A223E9"/>
    <w:rsid w:val="00A74D36"/>
    <w:rsid w:val="00B9512A"/>
    <w:rsid w:val="00CA1726"/>
    <w:rsid w:val="00D82EF3"/>
    <w:rsid w:val="00DD1123"/>
    <w:rsid w:val="00DF62FF"/>
    <w:rsid w:val="00E55F9F"/>
    <w:rsid w:val="00EB781C"/>
    <w:rsid w:val="00EC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c3"/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081"/>
  </w:style>
  <w:style w:type="paragraph" w:styleId="Footer">
    <w:name w:val="footer"/>
    <w:basedOn w:val="Normal"/>
    <w:link w:val="FooterChar"/>
    <w:uiPriority w:val="99"/>
    <w:semiHidden/>
    <w:unhideWhenUsed/>
    <w:rsid w:val="002C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81"/>
  </w:style>
  <w:style w:type="paragraph" w:styleId="BalloonText">
    <w:name w:val="Balloon Text"/>
    <w:basedOn w:val="Normal"/>
    <w:link w:val="BalloonTextChar"/>
    <w:uiPriority w:val="99"/>
    <w:semiHidden/>
    <w:unhideWhenUsed/>
    <w:rsid w:val="005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0644F-F516-444B-B56C-A9043CF086DE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D74C109-358A-4B75-AD23-B88846E99D5E}">
      <dgm:prSet phldrT="[Text]"/>
      <dgm:spPr/>
      <dgm:t>
        <a:bodyPr/>
        <a:lstStyle/>
        <a:p>
          <a:r>
            <a:rPr lang="en-US"/>
            <a:t>Policy = Vision</a:t>
          </a:r>
        </a:p>
      </dgm:t>
    </dgm:pt>
    <dgm:pt modelId="{1F03C9F5-2981-424B-B8C6-AC1D2F50C909}" type="parTrans" cxnId="{8D4CA660-FA7E-4C18-9FCC-5BBA6F691D43}">
      <dgm:prSet/>
      <dgm:spPr/>
      <dgm:t>
        <a:bodyPr/>
        <a:lstStyle/>
        <a:p>
          <a:endParaRPr lang="en-US"/>
        </a:p>
      </dgm:t>
    </dgm:pt>
    <dgm:pt modelId="{F6B35F53-7614-431D-8AD8-FFAEB08BFBD7}" type="sibTrans" cxnId="{8D4CA660-FA7E-4C18-9FCC-5BBA6F691D43}">
      <dgm:prSet/>
      <dgm:spPr/>
      <dgm:t>
        <a:bodyPr/>
        <a:lstStyle/>
        <a:p>
          <a:endParaRPr lang="en-US"/>
        </a:p>
      </dgm:t>
    </dgm:pt>
    <dgm:pt modelId="{E15DF51A-96B1-4ABD-A134-60EBA44C07DB}">
      <dgm:prSet phldrT="[Text]"/>
      <dgm:spPr/>
      <dgm:t>
        <a:bodyPr/>
        <a:lstStyle/>
        <a:p>
          <a:r>
            <a:rPr lang="en-US"/>
            <a:t>Action Plan = Actions</a:t>
          </a:r>
        </a:p>
      </dgm:t>
    </dgm:pt>
    <dgm:pt modelId="{99E2232D-B9D8-4FD5-8421-253232F84C72}" type="parTrans" cxnId="{FE41CBDE-FD1F-4517-ADAB-A02CEDF021EA}">
      <dgm:prSet/>
      <dgm:spPr/>
      <dgm:t>
        <a:bodyPr/>
        <a:lstStyle/>
        <a:p>
          <a:endParaRPr lang="en-US"/>
        </a:p>
      </dgm:t>
    </dgm:pt>
    <dgm:pt modelId="{38216F91-3DE9-413A-90CB-125BD2D54C7B}" type="sibTrans" cxnId="{FE41CBDE-FD1F-4517-ADAB-A02CEDF021EA}">
      <dgm:prSet/>
      <dgm:spPr/>
      <dgm:t>
        <a:bodyPr/>
        <a:lstStyle/>
        <a:p>
          <a:endParaRPr lang="en-US"/>
        </a:p>
      </dgm:t>
    </dgm:pt>
    <dgm:pt modelId="{84F398E5-907D-4A4D-9FF9-FD68091EE760}">
      <dgm:prSet phldrT="[Text]"/>
      <dgm:spPr/>
      <dgm:t>
        <a:bodyPr/>
        <a:lstStyle/>
        <a:p>
          <a:r>
            <a:rPr lang="en-US"/>
            <a:t>Compact = Communication</a:t>
          </a:r>
        </a:p>
      </dgm:t>
    </dgm:pt>
    <dgm:pt modelId="{E07D67C0-AFE4-43B7-BA28-81143F034E53}" type="parTrans" cxnId="{42877259-5847-4DBA-854A-415093B0B988}">
      <dgm:prSet/>
      <dgm:spPr/>
      <dgm:t>
        <a:bodyPr/>
        <a:lstStyle/>
        <a:p>
          <a:endParaRPr lang="en-US"/>
        </a:p>
      </dgm:t>
    </dgm:pt>
    <dgm:pt modelId="{78C9201C-0330-40B1-8846-26F521F630D3}" type="sibTrans" cxnId="{42877259-5847-4DBA-854A-415093B0B988}">
      <dgm:prSet/>
      <dgm:spPr/>
      <dgm:t>
        <a:bodyPr/>
        <a:lstStyle/>
        <a:p>
          <a:endParaRPr lang="en-US"/>
        </a:p>
      </dgm:t>
    </dgm:pt>
    <dgm:pt modelId="{2241187E-6C38-4693-AA95-987FF1F6915F}" type="pres">
      <dgm:prSet presAssocID="{96E0644F-F516-444B-B56C-A9043CF086D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16121-A280-489B-A6F1-6DFDB53D27C8}" type="pres">
      <dgm:prSet presAssocID="{9D74C109-358A-4B75-AD23-B88846E99D5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4EF1D-9474-4202-8998-97534ECEF48F}" type="pres">
      <dgm:prSet presAssocID="{F6B35F53-7614-431D-8AD8-FFAEB08BFBD7}" presName="sibTrans" presStyleLbl="sibTrans2D1" presStyleIdx="0" presStyleCnt="3"/>
      <dgm:spPr/>
      <dgm:t>
        <a:bodyPr/>
        <a:lstStyle/>
        <a:p>
          <a:endParaRPr lang="en-US"/>
        </a:p>
      </dgm:t>
    </dgm:pt>
    <dgm:pt modelId="{0EC9BF5C-9EF0-41E2-94E5-449C33A25B41}" type="pres">
      <dgm:prSet presAssocID="{F6B35F53-7614-431D-8AD8-FFAEB08BFBD7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363EE846-82D0-4216-B468-88F887104BCC}" type="pres">
      <dgm:prSet presAssocID="{E15DF51A-96B1-4ABD-A134-60EBA44C07D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80E0FE-7E7C-423C-87D8-F42537020A54}" type="pres">
      <dgm:prSet presAssocID="{38216F91-3DE9-413A-90CB-125BD2D54C7B}" presName="sibTrans" presStyleLbl="sibTrans2D1" presStyleIdx="1" presStyleCnt="3"/>
      <dgm:spPr/>
      <dgm:t>
        <a:bodyPr/>
        <a:lstStyle/>
        <a:p>
          <a:endParaRPr lang="en-US"/>
        </a:p>
      </dgm:t>
    </dgm:pt>
    <dgm:pt modelId="{8A8320B6-5F47-4E39-AD5E-C7319ED0837B}" type="pres">
      <dgm:prSet presAssocID="{38216F91-3DE9-413A-90CB-125BD2D54C7B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5DA47AAA-CA36-4D69-AC17-1528C1169ED0}" type="pres">
      <dgm:prSet presAssocID="{84F398E5-907D-4A4D-9FF9-FD68091EE76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178BD4-D50C-4669-9982-69D2EC3509C8}" type="pres">
      <dgm:prSet presAssocID="{78C9201C-0330-40B1-8846-26F521F630D3}" presName="sibTrans" presStyleLbl="sibTrans2D1" presStyleIdx="2" presStyleCnt="3"/>
      <dgm:spPr/>
      <dgm:t>
        <a:bodyPr/>
        <a:lstStyle/>
        <a:p>
          <a:endParaRPr lang="en-US"/>
        </a:p>
      </dgm:t>
    </dgm:pt>
    <dgm:pt modelId="{A7C7D700-74F6-4A86-AB14-78FCFC05887A}" type="pres">
      <dgm:prSet presAssocID="{78C9201C-0330-40B1-8846-26F521F630D3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E8AE799C-2120-4720-AB4A-F1134A43E409}" type="presOf" srcId="{9D74C109-358A-4B75-AD23-B88846E99D5E}" destId="{1D916121-A280-489B-A6F1-6DFDB53D27C8}" srcOrd="0" destOrd="0" presId="urn:microsoft.com/office/officeart/2005/8/layout/cycle2"/>
    <dgm:cxn modelId="{42877259-5847-4DBA-854A-415093B0B988}" srcId="{96E0644F-F516-444B-B56C-A9043CF086DE}" destId="{84F398E5-907D-4A4D-9FF9-FD68091EE760}" srcOrd="2" destOrd="0" parTransId="{E07D67C0-AFE4-43B7-BA28-81143F034E53}" sibTransId="{78C9201C-0330-40B1-8846-26F521F630D3}"/>
    <dgm:cxn modelId="{8D4CA660-FA7E-4C18-9FCC-5BBA6F691D43}" srcId="{96E0644F-F516-444B-B56C-A9043CF086DE}" destId="{9D74C109-358A-4B75-AD23-B88846E99D5E}" srcOrd="0" destOrd="0" parTransId="{1F03C9F5-2981-424B-B8C6-AC1D2F50C909}" sibTransId="{F6B35F53-7614-431D-8AD8-FFAEB08BFBD7}"/>
    <dgm:cxn modelId="{8C3B6523-8CB8-4693-A3FE-834CC6CDD630}" type="presOf" srcId="{F6B35F53-7614-431D-8AD8-FFAEB08BFBD7}" destId="{3DD4EF1D-9474-4202-8998-97534ECEF48F}" srcOrd="0" destOrd="0" presId="urn:microsoft.com/office/officeart/2005/8/layout/cycle2"/>
    <dgm:cxn modelId="{AACFCEC9-9F16-484C-9C67-2F1191C95D28}" type="presOf" srcId="{E15DF51A-96B1-4ABD-A134-60EBA44C07DB}" destId="{363EE846-82D0-4216-B468-88F887104BCC}" srcOrd="0" destOrd="0" presId="urn:microsoft.com/office/officeart/2005/8/layout/cycle2"/>
    <dgm:cxn modelId="{C3AC8F7E-3377-4A81-9DA0-31385F1ABC46}" type="presOf" srcId="{38216F91-3DE9-413A-90CB-125BD2D54C7B}" destId="{8A8320B6-5F47-4E39-AD5E-C7319ED0837B}" srcOrd="1" destOrd="0" presId="urn:microsoft.com/office/officeart/2005/8/layout/cycle2"/>
    <dgm:cxn modelId="{E7081A10-775B-4245-9D24-8C4217442768}" type="presOf" srcId="{38216F91-3DE9-413A-90CB-125BD2D54C7B}" destId="{4180E0FE-7E7C-423C-87D8-F42537020A54}" srcOrd="0" destOrd="0" presId="urn:microsoft.com/office/officeart/2005/8/layout/cycle2"/>
    <dgm:cxn modelId="{7FF70B92-4943-4360-94B1-37D4E7C000C4}" type="presOf" srcId="{F6B35F53-7614-431D-8AD8-FFAEB08BFBD7}" destId="{0EC9BF5C-9EF0-41E2-94E5-449C33A25B41}" srcOrd="1" destOrd="0" presId="urn:microsoft.com/office/officeart/2005/8/layout/cycle2"/>
    <dgm:cxn modelId="{FE41CBDE-FD1F-4517-ADAB-A02CEDF021EA}" srcId="{96E0644F-F516-444B-B56C-A9043CF086DE}" destId="{E15DF51A-96B1-4ABD-A134-60EBA44C07DB}" srcOrd="1" destOrd="0" parTransId="{99E2232D-B9D8-4FD5-8421-253232F84C72}" sibTransId="{38216F91-3DE9-413A-90CB-125BD2D54C7B}"/>
    <dgm:cxn modelId="{E38A6B66-2878-4237-B272-D4A59D9C794C}" type="presOf" srcId="{84F398E5-907D-4A4D-9FF9-FD68091EE760}" destId="{5DA47AAA-CA36-4D69-AC17-1528C1169ED0}" srcOrd="0" destOrd="0" presId="urn:microsoft.com/office/officeart/2005/8/layout/cycle2"/>
    <dgm:cxn modelId="{82247687-1423-481E-B82B-35020C2AC856}" type="presOf" srcId="{78C9201C-0330-40B1-8846-26F521F630D3}" destId="{03178BD4-D50C-4669-9982-69D2EC3509C8}" srcOrd="0" destOrd="0" presId="urn:microsoft.com/office/officeart/2005/8/layout/cycle2"/>
    <dgm:cxn modelId="{596A490B-BD07-432A-9D47-1668013C7D91}" type="presOf" srcId="{78C9201C-0330-40B1-8846-26F521F630D3}" destId="{A7C7D700-74F6-4A86-AB14-78FCFC05887A}" srcOrd="1" destOrd="0" presId="urn:microsoft.com/office/officeart/2005/8/layout/cycle2"/>
    <dgm:cxn modelId="{744027B0-9085-4E7B-87FA-C08EFD817B8C}" type="presOf" srcId="{96E0644F-F516-444B-B56C-A9043CF086DE}" destId="{2241187E-6C38-4693-AA95-987FF1F6915F}" srcOrd="0" destOrd="0" presId="urn:microsoft.com/office/officeart/2005/8/layout/cycle2"/>
    <dgm:cxn modelId="{549AAFC9-D79B-4284-82CF-86D59417667E}" type="presParOf" srcId="{2241187E-6C38-4693-AA95-987FF1F6915F}" destId="{1D916121-A280-489B-A6F1-6DFDB53D27C8}" srcOrd="0" destOrd="0" presId="urn:microsoft.com/office/officeart/2005/8/layout/cycle2"/>
    <dgm:cxn modelId="{E7AE5597-776C-4BC8-BAD1-0629AC7155C5}" type="presParOf" srcId="{2241187E-6C38-4693-AA95-987FF1F6915F}" destId="{3DD4EF1D-9474-4202-8998-97534ECEF48F}" srcOrd="1" destOrd="0" presId="urn:microsoft.com/office/officeart/2005/8/layout/cycle2"/>
    <dgm:cxn modelId="{5CE86186-3094-496E-B63F-DAEF29897B14}" type="presParOf" srcId="{3DD4EF1D-9474-4202-8998-97534ECEF48F}" destId="{0EC9BF5C-9EF0-41E2-94E5-449C33A25B41}" srcOrd="0" destOrd="0" presId="urn:microsoft.com/office/officeart/2005/8/layout/cycle2"/>
    <dgm:cxn modelId="{78D46977-20E3-4A27-8A55-D3BE67DDBF4E}" type="presParOf" srcId="{2241187E-6C38-4693-AA95-987FF1F6915F}" destId="{363EE846-82D0-4216-B468-88F887104BCC}" srcOrd="2" destOrd="0" presId="urn:microsoft.com/office/officeart/2005/8/layout/cycle2"/>
    <dgm:cxn modelId="{7012EA83-D3A9-4C11-AC0E-9DF540BFA0C5}" type="presParOf" srcId="{2241187E-6C38-4693-AA95-987FF1F6915F}" destId="{4180E0FE-7E7C-423C-87D8-F42537020A54}" srcOrd="3" destOrd="0" presId="urn:microsoft.com/office/officeart/2005/8/layout/cycle2"/>
    <dgm:cxn modelId="{63F9BFCA-9114-4324-8DCE-689716899BDF}" type="presParOf" srcId="{4180E0FE-7E7C-423C-87D8-F42537020A54}" destId="{8A8320B6-5F47-4E39-AD5E-C7319ED0837B}" srcOrd="0" destOrd="0" presId="urn:microsoft.com/office/officeart/2005/8/layout/cycle2"/>
    <dgm:cxn modelId="{1EBF2C61-22A7-4D1E-A78B-B301D1114164}" type="presParOf" srcId="{2241187E-6C38-4693-AA95-987FF1F6915F}" destId="{5DA47AAA-CA36-4D69-AC17-1528C1169ED0}" srcOrd="4" destOrd="0" presId="urn:microsoft.com/office/officeart/2005/8/layout/cycle2"/>
    <dgm:cxn modelId="{6CE979F8-11F3-4032-996B-DC473E2FA5B6}" type="presParOf" srcId="{2241187E-6C38-4693-AA95-987FF1F6915F}" destId="{03178BD4-D50C-4669-9982-69D2EC3509C8}" srcOrd="5" destOrd="0" presId="urn:microsoft.com/office/officeart/2005/8/layout/cycle2"/>
    <dgm:cxn modelId="{4ED9674C-FCBE-49E5-9D19-C7B774481860}" type="presParOf" srcId="{03178BD4-D50C-4669-9982-69D2EC3509C8}" destId="{A7C7D700-74F6-4A86-AB14-78FCFC05887A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7</cp:revision>
  <dcterms:created xsi:type="dcterms:W3CDTF">2011-02-28T17:55:00Z</dcterms:created>
  <dcterms:modified xsi:type="dcterms:W3CDTF">2011-03-02T20:18:00Z</dcterms:modified>
</cp:coreProperties>
</file>